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46" w:rsidRPr="00FE3C46" w:rsidRDefault="00FE3C46" w:rsidP="00FE3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INPhINIT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  “La Caixa”  (</w:t>
      </w:r>
      <w:hyperlink r:id="rId4" w:history="1">
        <w:r w:rsidRPr="00FE3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https://hosts.lacaixafellowships.org/finder</w:t>
        </w:r>
      </w:hyperlink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).</w:t>
      </w:r>
    </w:p>
    <w:p w:rsidR="00FE3C46" w:rsidRPr="00FE3C46" w:rsidRDefault="00FE3C46" w:rsidP="00FE3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Date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limit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: </w:t>
      </w:r>
      <w:r w:rsidRPr="00FE3C46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04/02/2020</w:t>
      </w:r>
    </w:p>
    <w:p w:rsidR="00FE3C46" w:rsidRPr="00FE3C46" w:rsidRDefault="00FE3C46" w:rsidP="00FE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pict>
          <v:rect id="_x0000_i1025" style="width:0;height:1.5pt" o:hralign="center" o:hrstd="t" o:hr="t" fillcolor="#a0a0a0" stroked="f"/>
        </w:pict>
      </w:r>
    </w:p>
    <w:p w:rsidR="00FE3C46" w:rsidRPr="00FE3C46" w:rsidRDefault="00FE3C46" w:rsidP="00FE3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Job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Offer</w:t>
      </w:r>
      <w:proofErr w:type="spellEnd"/>
    </w:p>
    <w:p w:rsidR="00FE3C46" w:rsidRPr="00FE3C46" w:rsidRDefault="00FE3C46" w:rsidP="00FE3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ca-ES"/>
        </w:rPr>
      </w:pPr>
      <w:proofErr w:type="spellStart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>Modeling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 xml:space="preserve"> virus </w:t>
      </w:r>
      <w:proofErr w:type="spellStart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>dissemination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 xml:space="preserve"> in </w:t>
      </w:r>
      <w:proofErr w:type="spellStart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>subsurface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>potential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>risk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>implications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 xml:space="preserve"> (</w:t>
      </w:r>
      <w:proofErr w:type="spellStart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>Prof.Xavier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>Sanchez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lang w:eastAsia="ca-ES"/>
        </w:rPr>
        <w:t>-Vila)</w:t>
      </w:r>
    </w:p>
    <w:p w:rsidR="00FE3C46" w:rsidRPr="00FE3C46" w:rsidRDefault="00FE3C46" w:rsidP="00FE3C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</w:pPr>
      <w:r w:rsidRPr="00FE3C46"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  <w:t> </w:t>
      </w:r>
    </w:p>
    <w:p w:rsidR="00FE3C46" w:rsidRPr="00FE3C46" w:rsidRDefault="00FE3C46" w:rsidP="00FE3C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</w:pPr>
      <w:proofErr w:type="spellStart"/>
      <w:r w:rsidRPr="00FE3C46"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  <w:t>Research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  <w:t xml:space="preserve"> Project / </w:t>
      </w:r>
      <w:proofErr w:type="spellStart"/>
      <w:r w:rsidRPr="00FE3C46"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  <w:t>Research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  <w:t xml:space="preserve"> Group </w:t>
      </w:r>
      <w:proofErr w:type="spellStart"/>
      <w:r w:rsidRPr="00FE3C46"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  <w:t>Description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  <w:t>:</w:t>
      </w:r>
    </w:p>
    <w:p w:rsidR="00FE3C46" w:rsidRPr="00FE3C46" w:rsidRDefault="00FE3C46" w:rsidP="00FE3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Waterborne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diseases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kill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are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cause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a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large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number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health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issues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-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cholera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hepatitis,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dysentery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SARS-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worldwide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cause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over 2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million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deaths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every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year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mostly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children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under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5.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Waterborne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diseases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are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reported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worldwide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but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there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is a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relationship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between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incidence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waterborne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diseases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poverty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In a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vicious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circle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people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with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little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access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to a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reliable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source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safe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water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in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quantity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quality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mostly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in rural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areas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must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devote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portion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their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time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to fetch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water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for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their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families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sometimes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seeking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unsafe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alternatives. As a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side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effect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perpetuation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gender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roles,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biasing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access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to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education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to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young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girls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This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proposal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focuses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on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groundwater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a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large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source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water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supply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with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about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half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population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worldwide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supplied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from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wells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over 70%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if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only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rural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areas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are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considered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Groundwater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bears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number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threats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viruses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bacteria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chemicals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emerging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concern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PhD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candidate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will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incorporate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to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Hydrogeology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Research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Group of UPC-CIMNE.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Hydrogeology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Group is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working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on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characterization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permeable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media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by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hydraulic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hydrochemical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data. Applications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include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groundwater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resources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aquifer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management,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study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wetlands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saltwater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intrusion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in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soil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managed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water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resources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methods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all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scales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from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micropore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to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regional,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including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experimental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work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description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numerical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modeling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flow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mass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transport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including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reactive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bookmarkStart w:id="0" w:name="_GoBack"/>
      <w:bookmarkEnd w:id="0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component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between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dissolved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substances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water-solid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interactions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FE3C46" w:rsidRPr="00FE3C46" w:rsidRDefault="00FE3C46" w:rsidP="00FE3C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</w:pPr>
      <w:r w:rsidRPr="00FE3C46"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  <w:t xml:space="preserve">-Job </w:t>
      </w:r>
      <w:proofErr w:type="spellStart"/>
      <w:r w:rsidRPr="00FE3C46"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  <w:t>position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  <w:t>description</w:t>
      </w:r>
      <w:proofErr w:type="spellEnd"/>
      <w:r w:rsidRPr="00FE3C46">
        <w:rPr>
          <w:rFonts w:ascii="Times New Roman" w:eastAsia="Times New Roman" w:hAnsi="Times New Roman" w:cs="Times New Roman"/>
          <w:b/>
          <w:bCs/>
          <w:sz w:val="20"/>
          <w:szCs w:val="20"/>
          <w:lang w:eastAsia="ca-ES"/>
        </w:rPr>
        <w:t>:</w:t>
      </w:r>
    </w:p>
    <w:p w:rsidR="00FE3C46" w:rsidRPr="00FE3C46" w:rsidRDefault="00FE3C46" w:rsidP="00FE3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focus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here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on virus transport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that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in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literature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are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treated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either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as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solutes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or as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colloids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with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sophisticated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approaches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including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three-phase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system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immobile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solid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aqueous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colloidal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phases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).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Viruses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can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absorb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to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larger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natural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colloids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compete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for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sites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with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dissolved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substances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but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nobody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has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yet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explored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impact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considerin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their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duality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colloid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/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particle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that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may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explain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large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distances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traveled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by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some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viruses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under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specific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geochemical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setups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will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include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here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concepts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such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as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aggregation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colloids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formation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self-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colloids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transport in a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multicontinuum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porous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media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thus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introducing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new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terms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in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traditional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virus transport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equations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solution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newequations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will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help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explaining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why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when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how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)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wells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or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springs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that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are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pathogen-free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show a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sudden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outbreak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Solutions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will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be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sought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using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fully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meshless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Lagrangian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methods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as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this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framework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allows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dealing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with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intrinsic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natural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heterogeneity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porous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media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variety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complex transport processes.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These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methods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simulate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solute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transport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by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tracking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in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time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large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number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particles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injected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into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system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that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interact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between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themselves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media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state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position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mass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particles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are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changed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according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to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predefined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relationships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representing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the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actual processes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occurring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different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scales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This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methodology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avoids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numerical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difficulties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such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as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numerical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dispersion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oscillations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Multivariate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statistics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will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be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used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to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synthetically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create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geological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images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of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aquifers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preferential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pathways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that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concentrate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flow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drive virus (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in general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pollutant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migration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and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recognized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as crucial to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characterize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risk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events</w:t>
      </w:r>
      <w:proofErr w:type="spellEnd"/>
      <w:r w:rsidRPr="00FE3C46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03705F" w:rsidRDefault="0003705F" w:rsidP="00FE3C46">
      <w:pPr>
        <w:jc w:val="both"/>
      </w:pPr>
    </w:p>
    <w:sectPr w:rsidR="00037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46"/>
    <w:rsid w:val="0003705F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6D6D"/>
  <w15:chartTrackingRefBased/>
  <w15:docId w15:val="{9E1169BF-4F29-4278-9B44-76ED9296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3">
    <w:name w:val="heading 3"/>
    <w:basedOn w:val="Normal"/>
    <w:link w:val="Ttol3Car"/>
    <w:uiPriority w:val="9"/>
    <w:qFormat/>
    <w:rsid w:val="00FE3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Ttol5">
    <w:name w:val="heading 5"/>
    <w:basedOn w:val="Normal"/>
    <w:link w:val="Ttol5Car"/>
    <w:uiPriority w:val="9"/>
    <w:qFormat/>
    <w:rsid w:val="00FE3C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uiPriority w:val="9"/>
    <w:rsid w:val="00FE3C46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customStyle="1" w:styleId="Ttol5Car">
    <w:name w:val="Títol 5 Car"/>
    <w:basedOn w:val="Lletraperdefectedelpargraf"/>
    <w:link w:val="Ttol5"/>
    <w:uiPriority w:val="9"/>
    <w:rsid w:val="00FE3C46"/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FE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Lletraperdefectedelpargraf"/>
    <w:uiPriority w:val="99"/>
    <w:semiHidden/>
    <w:unhideWhenUsed/>
    <w:rsid w:val="00FE3C46"/>
    <w:rPr>
      <w:color w:val="0000FF"/>
      <w:u w:val="single"/>
    </w:rPr>
  </w:style>
  <w:style w:type="character" w:styleId="Textennegreta">
    <w:name w:val="Strong"/>
    <w:basedOn w:val="Lletraperdefectedelpargraf"/>
    <w:uiPriority w:val="22"/>
    <w:qFormat/>
    <w:rsid w:val="00FE3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sts.lacaixafellowships.org/finder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CaminsTECH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Garcia Tolosana</dc:creator>
  <cp:keywords/>
  <dc:description/>
  <cp:lastModifiedBy>Tere Garcia Tolosana</cp:lastModifiedBy>
  <cp:revision>1</cp:revision>
  <dcterms:created xsi:type="dcterms:W3CDTF">2019-12-16T11:10:00Z</dcterms:created>
  <dcterms:modified xsi:type="dcterms:W3CDTF">2019-12-16T11:12:00Z</dcterms:modified>
</cp:coreProperties>
</file>